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4E" w:rsidRDefault="0073194E" w:rsidP="00E70BA8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Утверждаю</w:t>
      </w:r>
    </w:p>
    <w:p w:rsidR="0073194E" w:rsidRDefault="0073194E" w:rsidP="00E70BA8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Директор</w:t>
      </w:r>
    </w:p>
    <w:p w:rsidR="0073194E" w:rsidRDefault="0073194E" w:rsidP="00E70BA8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8B3">
        <w:rPr>
          <w:rFonts w:ascii="Times New Roman" w:hAnsi="Times New Roman" w:cs="Times New Roman"/>
          <w:sz w:val="28"/>
          <w:szCs w:val="28"/>
        </w:rPr>
        <w:t>___________Е.Г. Конева</w:t>
      </w:r>
    </w:p>
    <w:p w:rsidR="00192FB6" w:rsidRPr="0073194E" w:rsidRDefault="0073194E" w:rsidP="006E07CF">
      <w:pPr>
        <w:shd w:val="clear" w:color="auto" w:fill="FFFFFF"/>
        <w:spacing w:before="300" w:after="0" w:line="240" w:lineRule="auto"/>
        <w:ind w:right="300"/>
        <w:jc w:val="right"/>
        <w:outlineLvl w:val="0"/>
        <w:rPr>
          <w:rFonts w:ascii="PTSansNarrowRegular" w:eastAsia="Times New Roman" w:hAnsi="PTSansNarrowRegular" w:cs="Times New Roman"/>
          <w:b/>
          <w:bCs/>
          <w:color w:val="404040"/>
          <w:kern w:val="36"/>
          <w:sz w:val="33"/>
          <w:szCs w:val="3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«____»_____________ 20__г.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92FB6" w:rsidRDefault="00192FB6" w:rsidP="00192FB6"/>
    <w:p w:rsidR="00192FB6" w:rsidRPr="003063C5" w:rsidRDefault="00192FB6" w:rsidP="007319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63C5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192FB6" w:rsidRPr="0073194E" w:rsidRDefault="00192FB6" w:rsidP="0073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4E">
        <w:rPr>
          <w:rFonts w:ascii="Times New Roman" w:hAnsi="Times New Roman" w:cs="Times New Roman"/>
          <w:b/>
          <w:sz w:val="28"/>
          <w:szCs w:val="28"/>
        </w:rPr>
        <w:t>по дополнительным образоват</w:t>
      </w:r>
      <w:r w:rsidR="0073194E">
        <w:rPr>
          <w:rFonts w:ascii="Times New Roman" w:hAnsi="Times New Roman" w:cs="Times New Roman"/>
          <w:b/>
          <w:sz w:val="28"/>
          <w:szCs w:val="28"/>
        </w:rPr>
        <w:t>ельным программам Государственного казе</w:t>
      </w:r>
      <w:r w:rsidR="003063C5">
        <w:rPr>
          <w:rFonts w:ascii="Times New Roman" w:hAnsi="Times New Roman" w:cs="Times New Roman"/>
          <w:b/>
          <w:sz w:val="28"/>
          <w:szCs w:val="28"/>
        </w:rPr>
        <w:t>нного общеобразовательного учреждения «Специальная (коррекционная) школа-интернат №5» города Оренбурга</w:t>
      </w:r>
    </w:p>
    <w:p w:rsidR="003256A4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Учебный план по дополнительному образованию разработан на основе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 интересов учащихся и с учетом профессионального потенциала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педагогического коллектива. Поскольку в школе реализуется программа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личностно-ориентированного обучения и воспитания учащихся, учебный план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отражает цели и задачи образования и воспитания в школе, направленные на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развитие индивидуальных возможностей и способностей ученика.</w:t>
      </w:r>
    </w:p>
    <w:p w:rsidR="00192FB6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Главная задача для школы - формирование и развитие нравственной,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самостоятельной, творческой и физически здоровой личности учащихся,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свободно адаптирующихся в современном обществе и преумножающих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культурное наследие страны. Одним из условий выполнения данной задачи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является интеграция основного и дополнительного образования.</w:t>
      </w:r>
    </w:p>
    <w:p w:rsidR="00192FB6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и услуги реализуются в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интересах личности, общества и государства. Дополнительное образование -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это сфера деятельности, которая даёт возможность детям развивать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творческие способности, воспитывать в себе такие качества, как активность,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свобода взглядов и суждений, ответственность, увлечённость и многое другое.</w:t>
      </w:r>
    </w:p>
    <w:p w:rsidR="00192FB6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Целью дополнительного образования являются выявление и развитие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способностей каждого ребенка, формирование духовно богатой, свободной,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физически здоровой, творчески мыслящей личности, обладающей прочными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базовыми знаниями, ориентированной на высокие нравственные ценности,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способной впоследствии на участие в развитии общества. Эта цель </w:t>
      </w:r>
    </w:p>
    <w:p w:rsidR="00192FB6" w:rsidRPr="00D51DD5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lastRenderedPageBreak/>
        <w:t>реализуется на основе введения в процесс дополнительного образования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программ, имеющих худож</w:t>
      </w:r>
      <w:r w:rsidR="003063C5" w:rsidRPr="00D51DD5">
        <w:rPr>
          <w:rFonts w:ascii="Times New Roman" w:hAnsi="Times New Roman" w:cs="Times New Roman"/>
          <w:sz w:val="28"/>
          <w:szCs w:val="28"/>
        </w:rPr>
        <w:t xml:space="preserve">ественную, социально-педагогическую, туристско-краеведческую, </w:t>
      </w:r>
      <w:proofErr w:type="spellStart"/>
      <w:proofErr w:type="gramStart"/>
      <w:r w:rsidR="003063C5" w:rsidRPr="00D51DD5">
        <w:rPr>
          <w:rFonts w:ascii="Times New Roman" w:hAnsi="Times New Roman" w:cs="Times New Roman"/>
          <w:sz w:val="28"/>
          <w:szCs w:val="28"/>
        </w:rPr>
        <w:t>естественно-научную</w:t>
      </w:r>
      <w:proofErr w:type="spellEnd"/>
      <w:proofErr w:type="gramEnd"/>
      <w:r w:rsidR="00A144C6" w:rsidRPr="00D51DD5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Pr="00D51DD5">
        <w:rPr>
          <w:rFonts w:ascii="Times New Roman" w:hAnsi="Times New Roman" w:cs="Times New Roman"/>
          <w:sz w:val="28"/>
          <w:szCs w:val="28"/>
        </w:rPr>
        <w:t xml:space="preserve"> и внедрения современных методик обучения и воспитания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детей</w:t>
      </w:r>
      <w:r w:rsidR="003063C5" w:rsidRPr="00D51DD5">
        <w:rPr>
          <w:rFonts w:ascii="Times New Roman" w:hAnsi="Times New Roman" w:cs="Times New Roman"/>
          <w:sz w:val="28"/>
          <w:szCs w:val="28"/>
        </w:rPr>
        <w:t>,</w:t>
      </w:r>
      <w:r w:rsidRPr="00D51DD5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:rsidR="00192FB6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Реализуя задачи дополнительного образования, школа пытается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разрешить существующее противоречие между необходимостью, с одной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стороны, осваивать образовательный стандарт, а с другой - создавать условия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для свободного развития личности, что является основой </w:t>
      </w:r>
      <w:proofErr w:type="spellStart"/>
      <w:r w:rsidR="00192FB6" w:rsidRPr="00D51DD5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образования, провозглашенной в качестве важнейшего принципа реформы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образования. Гуманистическая педагогика отличается направленностью на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принятие ребенка как личности и индивидуальности, на защиту его права на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саморазвитие и самоопределение. Оказалось, что именно дополнительное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образование наиболее полно отвечает этим критериям. Оно по самой своей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сути является личностно ориентированным, в отличие от базового</w:t>
      </w:r>
      <w:r w:rsidRPr="00D51DD5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192FB6" w:rsidRPr="00D51DD5">
        <w:rPr>
          <w:rFonts w:ascii="Times New Roman" w:hAnsi="Times New Roman" w:cs="Times New Roman"/>
          <w:sz w:val="28"/>
          <w:szCs w:val="28"/>
        </w:rPr>
        <w:t>продолжающего оставаться предметно ориентированным,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направленным на освоение школьного стандарта. Только органичное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сочетание в школьных стенах обоих видов образования может помочь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развитию, как отдельного ребенка, так и всего образовательного учреждения.</w:t>
      </w:r>
    </w:p>
    <w:p w:rsidR="00192FB6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Дополнительное образование, оказываемое в стенах школы, воздействует на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образовательный процесс школы. Анализируя, дополнительное образование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выявлено следующее, что дополнительные образовательные программы: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углубляют и расширяют знания учащихся по основным и</w:t>
      </w:r>
      <w:r w:rsidR="00E70BA8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факультативным предметам;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делают школьное обучение личностно-значимым для многих</w:t>
      </w:r>
      <w:r w:rsidR="00E70BA8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учащихся;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стимулируют учебно-исследовательскую активность школьников;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 повышают мотивацию к </w:t>
      </w:r>
      <w:proofErr w:type="gramStart"/>
      <w:r w:rsidRPr="00D51DD5">
        <w:rPr>
          <w:rFonts w:ascii="Times New Roman" w:hAnsi="Times New Roman" w:cs="Times New Roman"/>
          <w:sz w:val="28"/>
          <w:szCs w:val="28"/>
        </w:rPr>
        <w:t>обучению по ряду</w:t>
      </w:r>
      <w:proofErr w:type="gramEnd"/>
      <w:r w:rsidRPr="00D51DD5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E70BA8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курсов.</w:t>
      </w:r>
    </w:p>
    <w:p w:rsidR="00192FB6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Школьное дополнительное образование оказывает существенное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воспитательное воздействие на учащихся: оно способствует возникновению у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ребенка потребности в саморазвитии, формирует у него готовность и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привычку к творческой деятельности, повышает его собственную самооценку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и его статус в глазах сверстников, педагогов, родителей.</w:t>
      </w:r>
    </w:p>
    <w:p w:rsidR="00192FB6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Занятость учащи</w:t>
      </w:r>
      <w:r w:rsidR="00A144C6" w:rsidRPr="00D51DD5">
        <w:rPr>
          <w:rFonts w:ascii="Times New Roman" w:hAnsi="Times New Roman" w:cs="Times New Roman"/>
          <w:sz w:val="28"/>
          <w:szCs w:val="28"/>
        </w:rPr>
        <w:t xml:space="preserve">хся во внеурочное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 время содействует укреплению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самодисциплины, развитию </w:t>
      </w:r>
      <w:proofErr w:type="spellStart"/>
      <w:r w:rsidR="00192FB6" w:rsidRPr="00D51DD5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="00192FB6" w:rsidRPr="00D51DD5">
        <w:rPr>
          <w:rFonts w:ascii="Times New Roman" w:hAnsi="Times New Roman" w:cs="Times New Roman"/>
          <w:sz w:val="28"/>
          <w:szCs w:val="28"/>
        </w:rPr>
        <w:t xml:space="preserve"> и самоконтроля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школьников, появлению навыков содержательного проведения досуга,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lastRenderedPageBreak/>
        <w:t>позволяет формировать у детей практические навыки здорового образа жизни,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умение противостоять негативному воздействию окружающей среды.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Массовое участие детей в </w:t>
      </w:r>
      <w:proofErr w:type="spellStart"/>
      <w:r w:rsidR="00192FB6" w:rsidRPr="00D51DD5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192FB6" w:rsidRPr="00D51DD5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школьного коллектива, укреплению традиций школы, утверждению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благоприятного социально-психологического климата в ней.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Молодежь неравнодушна к образованию, но хотела бы, чтобы оно было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более жизненным и личностно ориентированным. Очевидно, что одно только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базовое образование не в состоянии решить эту проблему. Поэтому так важно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умело использовать огромные возможности дополнительного образования,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благодаря которому ученик действительно получает возможность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самостоятельно выбирать вид деятельности, определить свой собственный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образовательный путь. Таким образом, дополнительное образование в школе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способно решить целый комплекс задач, направленных на </w:t>
      </w:r>
      <w:proofErr w:type="spellStart"/>
      <w:r w:rsidR="00192FB6" w:rsidRPr="00D51DD5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192FB6" w:rsidRPr="00D51DD5">
        <w:rPr>
          <w:rFonts w:ascii="Times New Roman" w:hAnsi="Times New Roman" w:cs="Times New Roman"/>
          <w:sz w:val="28"/>
          <w:szCs w:val="28"/>
        </w:rPr>
        <w:t xml:space="preserve"> всей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жизни школы: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выровнять стартовые возможности развития личности ребенка;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способствовать выбору его индивидуального образовательного пути;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обеспечить каждому ученику "ситуацию успеха";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содействовать самореализации личности ребенка и педагога.</w:t>
      </w:r>
    </w:p>
    <w:p w:rsidR="00192FB6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Дополнительные программы данной направленности охватывают широкий 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возрастной диапазон и многофункциональны по своему назначению. </w:t>
      </w:r>
    </w:p>
    <w:p w:rsidR="00192FB6" w:rsidRPr="00D51DD5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Продолжительность освоения программы по годам определяется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педагогом в соответствии с запросами детей и родителей, с учетом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192FB6" w:rsidRPr="00D51DD5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Недельная нагрузка на одну группу определяется администрацией по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согласованию с педагогом в зависимости от профиля объединения, возраста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учащихся, продолжительности освоения данной програ</w:t>
      </w:r>
      <w:r w:rsidR="00A144C6" w:rsidRPr="00D51DD5">
        <w:rPr>
          <w:rFonts w:ascii="Times New Roman" w:hAnsi="Times New Roman" w:cs="Times New Roman"/>
          <w:sz w:val="28"/>
          <w:szCs w:val="28"/>
        </w:rPr>
        <w:t>ммы</w:t>
      </w:r>
      <w:r w:rsidRPr="00D51DD5">
        <w:rPr>
          <w:rFonts w:ascii="Times New Roman" w:hAnsi="Times New Roman" w:cs="Times New Roman"/>
          <w:sz w:val="28"/>
          <w:szCs w:val="28"/>
        </w:rPr>
        <w:t>. Расписание составляется с опорой на санитарно</w:t>
      </w:r>
      <w:r w:rsidR="00A144C6" w:rsidRPr="00D51DD5">
        <w:rPr>
          <w:rFonts w:ascii="Times New Roman" w:hAnsi="Times New Roman" w:cs="Times New Roman"/>
          <w:sz w:val="28"/>
          <w:szCs w:val="28"/>
        </w:rPr>
        <w:t>-</w:t>
      </w:r>
      <w:r w:rsidRPr="00D51DD5">
        <w:rPr>
          <w:rFonts w:ascii="Times New Roman" w:hAnsi="Times New Roman" w:cs="Times New Roman"/>
          <w:sz w:val="28"/>
          <w:szCs w:val="28"/>
        </w:rPr>
        <w:t>гигиенические нормы с учетом загруженности кабинетов, пожеланий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р</w:t>
      </w:r>
      <w:r w:rsidR="00A144C6" w:rsidRPr="00D51DD5">
        <w:rPr>
          <w:rFonts w:ascii="Times New Roman" w:hAnsi="Times New Roman" w:cs="Times New Roman"/>
          <w:sz w:val="28"/>
          <w:szCs w:val="28"/>
        </w:rPr>
        <w:t>одителей и детей по принципу 5</w:t>
      </w:r>
      <w:r w:rsidRPr="00D51DD5">
        <w:rPr>
          <w:rFonts w:ascii="Times New Roman" w:hAnsi="Times New Roman" w:cs="Times New Roman"/>
          <w:sz w:val="28"/>
          <w:szCs w:val="28"/>
        </w:rPr>
        <w:t>-дневной рабочей недели.</w:t>
      </w:r>
    </w:p>
    <w:p w:rsidR="00192FB6" w:rsidRPr="00D51DD5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Продолжительность занятий исчис</w:t>
      </w:r>
      <w:r w:rsidR="00A144C6" w:rsidRPr="00D51DD5">
        <w:rPr>
          <w:rFonts w:ascii="Times New Roman" w:hAnsi="Times New Roman" w:cs="Times New Roman"/>
          <w:sz w:val="28"/>
          <w:szCs w:val="28"/>
        </w:rPr>
        <w:t xml:space="preserve">ляется в академических часах </w:t>
      </w:r>
      <w:r w:rsidR="003256A4" w:rsidRPr="00D51DD5">
        <w:rPr>
          <w:rFonts w:ascii="Times New Roman" w:hAnsi="Times New Roman" w:cs="Times New Roman"/>
          <w:sz w:val="28"/>
          <w:szCs w:val="28"/>
        </w:rPr>
        <w:t>–</w:t>
      </w:r>
      <w:r w:rsidR="00A144C6" w:rsidRPr="00D51DD5">
        <w:rPr>
          <w:rFonts w:ascii="Times New Roman" w:hAnsi="Times New Roman" w:cs="Times New Roman"/>
          <w:sz w:val="28"/>
          <w:szCs w:val="28"/>
        </w:rPr>
        <w:t xml:space="preserve"> 40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минут.</w:t>
      </w:r>
    </w:p>
    <w:p w:rsidR="00192FB6" w:rsidRPr="00D51DD5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Прием детей в творческие объединения осуществляется по желанию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учащихся.</w:t>
      </w:r>
    </w:p>
    <w:p w:rsidR="00192FB6" w:rsidRPr="00D51DD5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По окончанию учебного года, с целью представления результатов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работы, в творческих объедин</w:t>
      </w:r>
      <w:r w:rsidR="003256A4" w:rsidRPr="00D51DD5">
        <w:rPr>
          <w:rFonts w:ascii="Times New Roman" w:hAnsi="Times New Roman" w:cs="Times New Roman"/>
          <w:sz w:val="28"/>
          <w:szCs w:val="28"/>
        </w:rPr>
        <w:t>ениях проводятся выставки творческих работ,</w:t>
      </w:r>
      <w:r w:rsidRPr="00D51DD5">
        <w:rPr>
          <w:rFonts w:ascii="Times New Roman" w:hAnsi="Times New Roman" w:cs="Times New Roman"/>
          <w:sz w:val="28"/>
          <w:szCs w:val="28"/>
        </w:rPr>
        <w:t xml:space="preserve"> отчетные </w:t>
      </w:r>
      <w:r w:rsidRPr="00D51DD5">
        <w:rPr>
          <w:rFonts w:ascii="Times New Roman" w:hAnsi="Times New Roman" w:cs="Times New Roman"/>
          <w:sz w:val="28"/>
          <w:szCs w:val="28"/>
        </w:rPr>
        <w:lastRenderedPageBreak/>
        <w:t>концерты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. </w:t>
      </w:r>
      <w:r w:rsidRPr="00D51DD5">
        <w:rPr>
          <w:rFonts w:ascii="Times New Roman" w:hAnsi="Times New Roman" w:cs="Times New Roman"/>
          <w:sz w:val="28"/>
          <w:szCs w:val="28"/>
        </w:rPr>
        <w:t>Формы и сроки их проведения определяет педагог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по согласованию с администрацией.</w:t>
      </w:r>
    </w:p>
    <w:p w:rsidR="00192FB6" w:rsidRPr="00D51DD5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Учебный план занятий объединений дополнительного образования (ОДО)</w:t>
      </w:r>
      <w:r w:rsidR="003F750A">
        <w:rPr>
          <w:rFonts w:ascii="Times New Roman" w:hAnsi="Times New Roman" w:cs="Times New Roman"/>
          <w:sz w:val="28"/>
          <w:szCs w:val="28"/>
        </w:rPr>
        <w:t xml:space="preserve"> на 2024-2025</w:t>
      </w:r>
      <w:r w:rsidRPr="00D51DD5">
        <w:rPr>
          <w:rFonts w:ascii="Times New Roman" w:hAnsi="Times New Roman" w:cs="Times New Roman"/>
          <w:sz w:val="28"/>
          <w:szCs w:val="28"/>
        </w:rPr>
        <w:t xml:space="preserve"> учебный год разработан в соответствии со следующими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нормативными документами: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Законом РФ «Об образовании»;</w:t>
      </w:r>
    </w:p>
    <w:p w:rsidR="00192FB6" w:rsidRPr="00D51DD5" w:rsidRDefault="003256A4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Уставом ГКОУ «</w:t>
      </w:r>
      <w:proofErr w:type="gramStart"/>
      <w:r w:rsidRPr="00D51DD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51DD5">
        <w:rPr>
          <w:rFonts w:ascii="Times New Roman" w:hAnsi="Times New Roman" w:cs="Times New Roman"/>
          <w:sz w:val="28"/>
          <w:szCs w:val="28"/>
        </w:rPr>
        <w:t>к)ШИ</w:t>
      </w:r>
      <w:r w:rsidR="00192FB6" w:rsidRPr="00D51DD5">
        <w:rPr>
          <w:rFonts w:ascii="Times New Roman" w:hAnsi="Times New Roman" w:cs="Times New Roman"/>
          <w:sz w:val="28"/>
          <w:szCs w:val="28"/>
        </w:rPr>
        <w:t xml:space="preserve"> №5;</w:t>
      </w:r>
    </w:p>
    <w:p w:rsidR="00192FB6" w:rsidRPr="00D51DD5" w:rsidRDefault="00192FB6" w:rsidP="003256A4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Федеральным государственным образовательным стандартом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3256A4" w:rsidRPr="00D51DD5">
        <w:rPr>
          <w:rFonts w:ascii="Times New Roman" w:hAnsi="Times New Roman" w:cs="Times New Roman"/>
          <w:sz w:val="28"/>
          <w:szCs w:val="28"/>
        </w:rPr>
        <w:t>;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6A4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«Гигиеническими требованиями к режиму учебно-воспитательного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 xml:space="preserve">процесса» </w:t>
      </w:r>
    </w:p>
    <w:p w:rsidR="00192FB6" w:rsidRPr="00D51DD5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Представленный вариант учебного плана ориентирован на решение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обеспечение гарантий права ребенка на дополнительное образование;</w:t>
      </w:r>
    </w:p>
    <w:p w:rsidR="00192FB6" w:rsidRPr="00D51DD5" w:rsidRDefault="00192FB6" w:rsidP="00192FB6">
      <w:pPr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> творческое развитие личности и реализация с этой целью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программ дополнительного образования в интересах личности</w:t>
      </w:r>
      <w:r w:rsidR="003256A4"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Pr="00D51DD5">
        <w:rPr>
          <w:rFonts w:ascii="Times New Roman" w:hAnsi="Times New Roman" w:cs="Times New Roman"/>
          <w:sz w:val="28"/>
          <w:szCs w:val="28"/>
        </w:rPr>
        <w:t>ребенка, общества, государства;</w:t>
      </w:r>
    </w:p>
    <w:p w:rsidR="00192FB6" w:rsidRPr="00AE2D73" w:rsidRDefault="00192FB6" w:rsidP="00AE2D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D73">
        <w:rPr>
          <w:rFonts w:ascii="Times New Roman" w:hAnsi="Times New Roman" w:cs="Times New Roman"/>
          <w:sz w:val="28"/>
          <w:szCs w:val="28"/>
        </w:rPr>
        <w:t>развитие мотивации личности к познанию и творчеству;</w:t>
      </w:r>
    </w:p>
    <w:p w:rsidR="00192FB6" w:rsidRPr="00AE2D73" w:rsidRDefault="00192FB6" w:rsidP="00AE2D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D73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обучающихся, их</w:t>
      </w:r>
      <w:r w:rsidR="003256A4" w:rsidRPr="00AE2D73">
        <w:rPr>
          <w:rFonts w:ascii="Times New Roman" w:hAnsi="Times New Roman" w:cs="Times New Roman"/>
          <w:sz w:val="28"/>
          <w:szCs w:val="28"/>
        </w:rPr>
        <w:t xml:space="preserve"> </w:t>
      </w:r>
      <w:r w:rsidRPr="00AE2D73">
        <w:rPr>
          <w:rFonts w:ascii="Times New Roman" w:hAnsi="Times New Roman" w:cs="Times New Roman"/>
          <w:sz w:val="28"/>
          <w:szCs w:val="28"/>
        </w:rPr>
        <w:t>адаптация к жизни в обществе;</w:t>
      </w:r>
    </w:p>
    <w:p w:rsidR="00192FB6" w:rsidRPr="00AE2D73" w:rsidRDefault="00192FB6" w:rsidP="00AE2D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D73">
        <w:rPr>
          <w:rFonts w:ascii="Times New Roman" w:hAnsi="Times New Roman" w:cs="Times New Roman"/>
          <w:sz w:val="28"/>
          <w:szCs w:val="28"/>
        </w:rPr>
        <w:t>организация содержательного досуга;</w:t>
      </w:r>
    </w:p>
    <w:p w:rsidR="00192FB6" w:rsidRPr="00AE2D73" w:rsidRDefault="00192FB6" w:rsidP="00AE2D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2D73">
        <w:rPr>
          <w:rFonts w:ascii="Times New Roman" w:hAnsi="Times New Roman" w:cs="Times New Roman"/>
          <w:sz w:val="28"/>
          <w:szCs w:val="28"/>
        </w:rPr>
        <w:t>обеспечение необходимых условий для личностного развития,</w:t>
      </w:r>
      <w:r w:rsidR="003256A4" w:rsidRPr="00AE2D73">
        <w:rPr>
          <w:rFonts w:ascii="Times New Roman" w:hAnsi="Times New Roman" w:cs="Times New Roman"/>
          <w:sz w:val="28"/>
          <w:szCs w:val="28"/>
        </w:rPr>
        <w:t xml:space="preserve"> </w:t>
      </w:r>
      <w:r w:rsidRPr="00AE2D73">
        <w:rPr>
          <w:rFonts w:ascii="Times New Roman" w:hAnsi="Times New Roman" w:cs="Times New Roman"/>
          <w:sz w:val="28"/>
          <w:szCs w:val="28"/>
        </w:rPr>
        <w:t>укрепления здоровья, профессионального самоопределения и</w:t>
      </w:r>
      <w:r w:rsidR="003256A4" w:rsidRPr="00AE2D73">
        <w:rPr>
          <w:rFonts w:ascii="Times New Roman" w:hAnsi="Times New Roman" w:cs="Times New Roman"/>
          <w:sz w:val="28"/>
          <w:szCs w:val="28"/>
        </w:rPr>
        <w:t xml:space="preserve"> </w:t>
      </w:r>
      <w:r w:rsidRPr="00AE2D73">
        <w:rPr>
          <w:rFonts w:ascii="Times New Roman" w:hAnsi="Times New Roman" w:cs="Times New Roman"/>
          <w:sz w:val="28"/>
          <w:szCs w:val="28"/>
        </w:rPr>
        <w:t>творческого труда детей.</w:t>
      </w:r>
    </w:p>
    <w:p w:rsidR="00362588" w:rsidRPr="00D51DD5" w:rsidRDefault="003256A4" w:rsidP="00E70BA8">
      <w:pPr>
        <w:jc w:val="both"/>
        <w:rPr>
          <w:rFonts w:ascii="Times New Roman" w:hAnsi="Times New Roman" w:cs="Times New Roman"/>
          <w:sz w:val="28"/>
          <w:szCs w:val="28"/>
        </w:rPr>
      </w:pPr>
      <w:r w:rsidRPr="00D51DD5">
        <w:rPr>
          <w:rFonts w:ascii="Times New Roman" w:hAnsi="Times New Roman" w:cs="Times New Roman"/>
          <w:sz w:val="28"/>
          <w:szCs w:val="28"/>
        </w:rPr>
        <w:t xml:space="preserve">   </w:t>
      </w:r>
      <w:r w:rsidR="00192FB6" w:rsidRPr="00D51DD5">
        <w:rPr>
          <w:rFonts w:ascii="Times New Roman" w:hAnsi="Times New Roman" w:cs="Times New Roman"/>
          <w:sz w:val="28"/>
          <w:szCs w:val="28"/>
        </w:rPr>
        <w:t>Учебно-тематический план каждой образовательной программы по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дополнительному образованию включает в себя: перечень разделов и тем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занятий, количество часов по каждой теме с разбивкой на теоретические и</w:t>
      </w:r>
      <w:r w:rsidRPr="00D51DD5">
        <w:rPr>
          <w:rFonts w:ascii="Times New Roman" w:hAnsi="Times New Roman" w:cs="Times New Roman"/>
          <w:sz w:val="28"/>
          <w:szCs w:val="28"/>
        </w:rPr>
        <w:t xml:space="preserve"> </w:t>
      </w:r>
      <w:r w:rsidR="00192FB6" w:rsidRPr="00D51DD5">
        <w:rPr>
          <w:rFonts w:ascii="Times New Roman" w:hAnsi="Times New Roman" w:cs="Times New Roman"/>
          <w:sz w:val="28"/>
          <w:szCs w:val="28"/>
        </w:rPr>
        <w:t>практические виды деятельности, пояснительную записку.</w:t>
      </w:r>
    </w:p>
    <w:p w:rsidR="00192FB6" w:rsidRDefault="00192FB6" w:rsidP="00E70B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0BA8" w:rsidRDefault="00E70BA8" w:rsidP="00E70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BA8" w:rsidRDefault="00E70BA8" w:rsidP="00E70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7CF" w:rsidRDefault="006E07CF" w:rsidP="006E07CF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6E07CF" w:rsidRDefault="006E07CF" w:rsidP="006E07CF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Директор</w:t>
      </w:r>
    </w:p>
    <w:p w:rsidR="006E07CF" w:rsidRDefault="006E07CF" w:rsidP="006E07CF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B08B3">
        <w:rPr>
          <w:rFonts w:ascii="Times New Roman" w:hAnsi="Times New Roman" w:cs="Times New Roman"/>
          <w:sz w:val="28"/>
          <w:szCs w:val="28"/>
        </w:rPr>
        <w:t xml:space="preserve">   </w:t>
      </w:r>
      <w:r w:rsidR="001B08B3">
        <w:rPr>
          <w:rFonts w:ascii="Times New Roman" w:hAnsi="Times New Roman" w:cs="Times New Roman"/>
          <w:sz w:val="28"/>
          <w:szCs w:val="28"/>
        </w:rPr>
        <w:tab/>
      </w:r>
      <w:r w:rsidR="001B08B3">
        <w:rPr>
          <w:rFonts w:ascii="Times New Roman" w:hAnsi="Times New Roman" w:cs="Times New Roman"/>
          <w:sz w:val="28"/>
          <w:szCs w:val="28"/>
        </w:rPr>
        <w:tab/>
      </w:r>
      <w:r w:rsidR="001B08B3">
        <w:rPr>
          <w:rFonts w:ascii="Times New Roman" w:hAnsi="Times New Roman" w:cs="Times New Roman"/>
          <w:sz w:val="28"/>
          <w:szCs w:val="28"/>
        </w:rPr>
        <w:tab/>
      </w:r>
      <w:r w:rsidR="001B08B3">
        <w:rPr>
          <w:rFonts w:ascii="Times New Roman" w:hAnsi="Times New Roman" w:cs="Times New Roman"/>
          <w:sz w:val="28"/>
          <w:szCs w:val="28"/>
        </w:rPr>
        <w:tab/>
        <w:t>___________Е.Г. Конева</w:t>
      </w:r>
    </w:p>
    <w:p w:rsidR="00E70BA8" w:rsidRDefault="006E07CF" w:rsidP="006E07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«____»_____________ 20__г.</w:t>
      </w:r>
    </w:p>
    <w:p w:rsidR="006E07CF" w:rsidRDefault="006E07CF" w:rsidP="006E07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762B" w:rsidRDefault="006A762B" w:rsidP="006E07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07CF" w:rsidRDefault="006E07CF" w:rsidP="00CD0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7CF">
        <w:rPr>
          <w:rFonts w:ascii="Times New Roman" w:hAnsi="Times New Roman" w:cs="Times New Roman"/>
          <w:b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в ГКОУ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к)ШИ №5»</w:t>
      </w:r>
    </w:p>
    <w:p w:rsidR="006E07CF" w:rsidRDefault="006E07CF" w:rsidP="00CD0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Оренбурга</w:t>
      </w:r>
      <w:r w:rsidR="003F750A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762B" w:rsidRDefault="006A762B" w:rsidP="006E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3413"/>
        <w:gridCol w:w="2875"/>
        <w:gridCol w:w="1713"/>
        <w:gridCol w:w="2631"/>
      </w:tblGrid>
      <w:tr w:rsidR="006E07CF" w:rsidTr="00FE30F9">
        <w:tc>
          <w:tcPr>
            <w:tcW w:w="3413" w:type="dxa"/>
          </w:tcPr>
          <w:p w:rsidR="006E07CF" w:rsidRDefault="006E07CF" w:rsidP="00CD0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кружка</w:t>
            </w:r>
          </w:p>
        </w:tc>
        <w:tc>
          <w:tcPr>
            <w:tcW w:w="2875" w:type="dxa"/>
          </w:tcPr>
          <w:p w:rsidR="006E07CF" w:rsidRDefault="006E07CF" w:rsidP="00CD0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713" w:type="dxa"/>
          </w:tcPr>
          <w:p w:rsidR="006E07CF" w:rsidRDefault="006E07CF" w:rsidP="006E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31" w:type="dxa"/>
          </w:tcPr>
          <w:p w:rsidR="006E07CF" w:rsidRDefault="006E07CF" w:rsidP="00CD0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</w:tr>
      <w:tr w:rsidR="003F750A" w:rsidTr="00CD00F9">
        <w:tc>
          <w:tcPr>
            <w:tcW w:w="3413" w:type="dxa"/>
            <w:vMerge w:val="restart"/>
            <w:vAlign w:val="center"/>
          </w:tcPr>
          <w:p w:rsidR="003F750A" w:rsidRDefault="003F750A" w:rsidP="0041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 - педагогическое</w:t>
            </w:r>
          </w:p>
        </w:tc>
        <w:tc>
          <w:tcPr>
            <w:tcW w:w="2875" w:type="dxa"/>
            <w:vAlign w:val="center"/>
          </w:tcPr>
          <w:p w:rsidR="003F750A" w:rsidRDefault="003F750A" w:rsidP="0041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50A" w:rsidRDefault="003F750A" w:rsidP="0041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«Шаг к профессии»</w:t>
            </w:r>
          </w:p>
          <w:p w:rsidR="003F750A" w:rsidRDefault="003F750A" w:rsidP="0041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F750A" w:rsidRPr="00CD00F9" w:rsidRDefault="003F750A" w:rsidP="006E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3F750A" w:rsidRPr="008638B2" w:rsidRDefault="003F750A" w:rsidP="00CD00F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8B2">
              <w:rPr>
                <w:rFonts w:ascii="Times New Roman" w:hAnsi="Times New Roman"/>
                <w:sz w:val="28"/>
                <w:szCs w:val="28"/>
              </w:rPr>
              <w:t xml:space="preserve">Ковтун </w:t>
            </w:r>
            <w:r>
              <w:rPr>
                <w:rFonts w:ascii="Times New Roman" w:hAnsi="Times New Roman"/>
                <w:sz w:val="28"/>
                <w:szCs w:val="28"/>
              </w:rPr>
              <w:t>Н.Н.</w:t>
            </w:r>
          </w:p>
        </w:tc>
      </w:tr>
      <w:tr w:rsidR="003F750A" w:rsidTr="00CD00F9">
        <w:tc>
          <w:tcPr>
            <w:tcW w:w="3413" w:type="dxa"/>
            <w:vMerge/>
            <w:vAlign w:val="center"/>
          </w:tcPr>
          <w:p w:rsidR="003F750A" w:rsidRDefault="003F750A" w:rsidP="0041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dxa"/>
            <w:vAlign w:val="center"/>
          </w:tcPr>
          <w:p w:rsidR="003F750A" w:rsidRDefault="003F750A" w:rsidP="0041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3" w:type="dxa"/>
            <w:vAlign w:val="center"/>
          </w:tcPr>
          <w:p w:rsidR="003F750A" w:rsidRPr="00CD00F9" w:rsidRDefault="003F750A" w:rsidP="006E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3F750A" w:rsidRDefault="003F750A" w:rsidP="00CD00F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750A" w:rsidRDefault="003F750A" w:rsidP="00CD00F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Э.Я.</w:t>
            </w:r>
          </w:p>
          <w:p w:rsidR="003F750A" w:rsidRPr="008638B2" w:rsidRDefault="003F750A" w:rsidP="00CD00F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0F9" w:rsidTr="00CD00F9">
        <w:tc>
          <w:tcPr>
            <w:tcW w:w="3413" w:type="dxa"/>
            <w:vAlign w:val="center"/>
          </w:tcPr>
          <w:p w:rsidR="00FE30F9" w:rsidRDefault="00FE30F9" w:rsidP="0041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2875" w:type="dxa"/>
            <w:vAlign w:val="center"/>
          </w:tcPr>
          <w:p w:rsidR="00FE30F9" w:rsidRDefault="00FE30F9" w:rsidP="004155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«Театр»</w:t>
            </w:r>
          </w:p>
        </w:tc>
        <w:tc>
          <w:tcPr>
            <w:tcW w:w="1713" w:type="dxa"/>
            <w:vAlign w:val="center"/>
          </w:tcPr>
          <w:p w:rsidR="00FE30F9" w:rsidRPr="00CD00F9" w:rsidRDefault="00FE30F9" w:rsidP="006E0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  <w:vAlign w:val="center"/>
          </w:tcPr>
          <w:p w:rsidR="003F750A" w:rsidRDefault="003F750A" w:rsidP="00CD00F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30F9" w:rsidRDefault="003F750A" w:rsidP="00CD00F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О.В.</w:t>
            </w:r>
          </w:p>
          <w:p w:rsidR="00FE30F9" w:rsidRPr="008638B2" w:rsidRDefault="00FE30F9" w:rsidP="00CD00F9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762B" w:rsidRDefault="006A762B" w:rsidP="008E57E4">
      <w:pPr>
        <w:rPr>
          <w:rFonts w:ascii="Times New Roman" w:hAnsi="Times New Roman" w:cs="Times New Roman"/>
          <w:b/>
          <w:sz w:val="28"/>
          <w:szCs w:val="28"/>
        </w:rPr>
      </w:pPr>
    </w:p>
    <w:sectPr w:rsidR="006A762B" w:rsidSect="00FB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SansNarrow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4E06"/>
    <w:multiLevelType w:val="hybridMultilevel"/>
    <w:tmpl w:val="AD6A6C98"/>
    <w:lvl w:ilvl="0" w:tplc="0C6CDE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F6907"/>
    <w:multiLevelType w:val="hybridMultilevel"/>
    <w:tmpl w:val="0D96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F0A5E"/>
    <w:multiLevelType w:val="hybridMultilevel"/>
    <w:tmpl w:val="B936BBA4"/>
    <w:lvl w:ilvl="0" w:tplc="0C6CDE24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D65"/>
    <w:rsid w:val="001445E5"/>
    <w:rsid w:val="00192FB6"/>
    <w:rsid w:val="001B08B3"/>
    <w:rsid w:val="003063C5"/>
    <w:rsid w:val="003256A4"/>
    <w:rsid w:val="00325A8A"/>
    <w:rsid w:val="00362588"/>
    <w:rsid w:val="003F750A"/>
    <w:rsid w:val="00507617"/>
    <w:rsid w:val="005C5105"/>
    <w:rsid w:val="00601554"/>
    <w:rsid w:val="00682201"/>
    <w:rsid w:val="006A762B"/>
    <w:rsid w:val="006E07CF"/>
    <w:rsid w:val="0073194E"/>
    <w:rsid w:val="007854BB"/>
    <w:rsid w:val="007D59F0"/>
    <w:rsid w:val="0086613C"/>
    <w:rsid w:val="00893B6F"/>
    <w:rsid w:val="008D451B"/>
    <w:rsid w:val="008E57E4"/>
    <w:rsid w:val="009224CA"/>
    <w:rsid w:val="00A144C6"/>
    <w:rsid w:val="00AE2D73"/>
    <w:rsid w:val="00AF319E"/>
    <w:rsid w:val="00B92797"/>
    <w:rsid w:val="00CD00F9"/>
    <w:rsid w:val="00CE4AAF"/>
    <w:rsid w:val="00D51DD5"/>
    <w:rsid w:val="00D81D18"/>
    <w:rsid w:val="00E70BA8"/>
    <w:rsid w:val="00EF2D65"/>
    <w:rsid w:val="00F70D86"/>
    <w:rsid w:val="00FB31EE"/>
    <w:rsid w:val="00FE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12</cp:lastModifiedBy>
  <cp:revision>5</cp:revision>
  <cp:lastPrinted>2020-07-27T06:17:00Z</cp:lastPrinted>
  <dcterms:created xsi:type="dcterms:W3CDTF">2021-09-27T09:52:00Z</dcterms:created>
  <dcterms:modified xsi:type="dcterms:W3CDTF">2024-09-18T04:56:00Z</dcterms:modified>
</cp:coreProperties>
</file>